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63" w:rsidRDefault="00F475D1" w:rsidP="00F475D1">
      <w:pPr>
        <w:ind w:left="-709"/>
      </w:pPr>
      <w:r>
        <w:rPr>
          <w:noProof/>
        </w:rPr>
        <w:drawing>
          <wp:inline distT="0" distB="0" distL="0" distR="0" wp14:anchorId="422B0EF8" wp14:editId="1833D486">
            <wp:extent cx="6842760" cy="3863340"/>
            <wp:effectExtent l="0" t="0" r="15240" b="381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4954267-6284-4FAC-84A5-C6257E11F6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75D1" w:rsidRDefault="00F475D1" w:rsidP="00F475D1">
      <w:pPr>
        <w:ind w:left="-709"/>
      </w:pPr>
      <w:r>
        <w:rPr>
          <w:noProof/>
        </w:rPr>
        <w:drawing>
          <wp:inline distT="0" distB="0" distL="0" distR="0" wp14:anchorId="1AEB1B86" wp14:editId="3279D9EE">
            <wp:extent cx="5356860" cy="3863340"/>
            <wp:effectExtent l="0" t="0" r="15240" b="381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E9A0FC2D-4392-41D9-9199-6FC18E47D1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75D1" w:rsidRDefault="00F475D1" w:rsidP="00F475D1">
      <w:pPr>
        <w:ind w:left="-709"/>
      </w:pPr>
      <w:r>
        <w:rPr>
          <w:noProof/>
        </w:rPr>
        <w:lastRenderedPageBreak/>
        <w:drawing>
          <wp:inline distT="0" distB="0" distL="0" distR="0" wp14:anchorId="6C773851" wp14:editId="2EE94A31">
            <wp:extent cx="5760720" cy="3252470"/>
            <wp:effectExtent l="0" t="0" r="11430" b="508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602E45B-A509-41BC-8D45-F57D818858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75D1" w:rsidRDefault="00F475D1" w:rsidP="00F475D1">
      <w:pPr>
        <w:ind w:left="-709"/>
      </w:pPr>
      <w:r>
        <w:rPr>
          <w:noProof/>
        </w:rPr>
        <w:drawing>
          <wp:inline distT="0" distB="0" distL="0" distR="0" wp14:anchorId="2053E5B5" wp14:editId="0FBDB260">
            <wp:extent cx="5349240" cy="3764280"/>
            <wp:effectExtent l="0" t="0" r="3810" b="762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71B02C1D-C960-49D1-8131-09FD6E1C74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5D1" w:rsidRDefault="00F475D1" w:rsidP="00F475D1">
      <w:pPr>
        <w:ind w:left="-709"/>
      </w:pPr>
      <w:r>
        <w:rPr>
          <w:noProof/>
        </w:rPr>
        <w:lastRenderedPageBreak/>
        <w:drawing>
          <wp:inline distT="0" distB="0" distL="0" distR="0" wp14:anchorId="5D02B835" wp14:editId="1063E1CE">
            <wp:extent cx="5760720" cy="3447415"/>
            <wp:effectExtent l="0" t="0" r="11430" b="635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149AC51C-3AD0-4975-9B65-F35515C42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5D1" w:rsidRDefault="00F475D1" w:rsidP="00F475D1">
      <w:pPr>
        <w:ind w:left="-709"/>
      </w:pPr>
      <w:r>
        <w:rPr>
          <w:noProof/>
        </w:rPr>
        <w:drawing>
          <wp:inline distT="0" distB="0" distL="0" distR="0" wp14:anchorId="2C71D173" wp14:editId="43B868AA">
            <wp:extent cx="5646420" cy="4000500"/>
            <wp:effectExtent l="0" t="0" r="11430" b="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702ABE21-FE8F-444D-8EDF-B33920BF1D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75D1" w:rsidRDefault="00F475D1" w:rsidP="00F475D1">
      <w:pPr>
        <w:ind w:left="-709"/>
      </w:pPr>
      <w:bookmarkStart w:id="0" w:name="_GoBack"/>
      <w:r>
        <w:rPr>
          <w:noProof/>
        </w:rPr>
        <w:lastRenderedPageBreak/>
        <w:drawing>
          <wp:inline distT="0" distB="0" distL="0" distR="0" wp14:anchorId="70FACA26" wp14:editId="69018815">
            <wp:extent cx="5760720" cy="3529330"/>
            <wp:effectExtent l="0" t="0" r="11430" b="1397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76BD3C48-A13C-4741-A806-1E97420197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475D1" w:rsidRDefault="00F475D1" w:rsidP="00F475D1">
      <w:pPr>
        <w:ind w:left="-709"/>
      </w:pPr>
      <w:r>
        <w:rPr>
          <w:noProof/>
        </w:rPr>
        <w:drawing>
          <wp:inline distT="0" distB="0" distL="0" distR="0" wp14:anchorId="435B3D0D" wp14:editId="1E41E8AD">
            <wp:extent cx="5715000" cy="4114800"/>
            <wp:effectExtent l="0" t="0" r="0" b="0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AC6FA3B8-6780-44A9-9ECD-9880E73E0D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475D1" w:rsidSect="00F47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D1"/>
    <w:rsid w:val="00980D5D"/>
    <w:rsid w:val="00E17C63"/>
    <w:rsid w:val="00EC59A7"/>
    <w:rsid w:val="00F4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FD4E"/>
  <w15:chartTrackingRefBased/>
  <w15:docId w15:val="{80678C37-E7EF-462A-9947-E1474D3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hapelle\Desktop\20250128BP_maquetteVDEF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Dépenses de Fonctionnement BP 2025 : 3 838 302</a:t>
            </a:r>
            <a:r>
              <a:rPr lang="fr-FR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€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84-47FF-804C-38A57A47C4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84-47FF-804C-38A57A47C4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84-47FF-804C-38A57A47C4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84-47FF-804C-38A57A47C4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F84-47FF-804C-38A57A47C4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F84-47FF-804C-38A57A47C4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F84-47FF-804C-38A57A47C49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F84-47FF-804C-38A57A47C49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DIAGRAMMES!$A$3:$A$10</c:f>
              <c:strCache>
                <c:ptCount val="8"/>
                <c:pt idx="0">
                  <c:v>Chapitre 011 - charges à caractére général </c:v>
                </c:pt>
                <c:pt idx="1">
                  <c:v>Chapitre 65  - autres charges de gestion courante</c:v>
                </c:pt>
                <c:pt idx="2">
                  <c:v>Chapitre 012 - personnel </c:v>
                </c:pt>
                <c:pt idx="3">
                  <c:v>Chapitre 014 - atténuation de produits </c:v>
                </c:pt>
                <c:pt idx="4">
                  <c:v>Chapitre 66 - intérêts de la dette</c:v>
                </c:pt>
                <c:pt idx="5">
                  <c:v>Chapitre 67 - charges spécifiques</c:v>
                </c:pt>
                <c:pt idx="6">
                  <c:v>Chap 68 - dotations aux provisions et dépréciations</c:v>
                </c:pt>
                <c:pt idx="7">
                  <c:v>Opérations d'ordre (042)</c:v>
                </c:pt>
              </c:strCache>
            </c:strRef>
          </c:cat>
          <c:val>
            <c:numRef>
              <c:f>DIAGRAMMES!$B$3:$B$10</c:f>
              <c:numCache>
                <c:formatCode>_-* #\ ##0.00\ [$€-40C]_-;\-* #\ ##0.00\ [$€-40C]_-;_-* "-"??\ [$€-40C]_-;_-@_-</c:formatCode>
                <c:ptCount val="8"/>
                <c:pt idx="0">
                  <c:v>997145</c:v>
                </c:pt>
                <c:pt idx="1">
                  <c:v>367057</c:v>
                </c:pt>
                <c:pt idx="2">
                  <c:v>2018000</c:v>
                </c:pt>
                <c:pt idx="3">
                  <c:v>145000</c:v>
                </c:pt>
                <c:pt idx="4">
                  <c:v>85000</c:v>
                </c:pt>
                <c:pt idx="5">
                  <c:v>2100</c:v>
                </c:pt>
                <c:pt idx="6">
                  <c:v>1000</c:v>
                </c:pt>
                <c:pt idx="7">
                  <c:v>223000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F84-47FF-804C-38A57A47C49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8F84-47FF-804C-38A57A47C4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8F84-47FF-804C-38A57A47C4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8F84-47FF-804C-38A57A47C4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8F84-47FF-804C-38A57A47C4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8F84-47FF-804C-38A57A47C4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8F84-47FF-804C-38A57A47C49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8F84-47FF-804C-38A57A47C49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8F84-47FF-804C-38A57A47C49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DIAGRAMMES!$A$3:$A$10</c:f>
              <c:strCache>
                <c:ptCount val="8"/>
                <c:pt idx="0">
                  <c:v>Chapitre 011 - charges à caractére général </c:v>
                </c:pt>
                <c:pt idx="1">
                  <c:v>Chapitre 65  - autres charges de gestion courante</c:v>
                </c:pt>
                <c:pt idx="2">
                  <c:v>Chapitre 012 - personnel </c:v>
                </c:pt>
                <c:pt idx="3">
                  <c:v>Chapitre 014 - atténuation de produits </c:v>
                </c:pt>
                <c:pt idx="4">
                  <c:v>Chapitre 66 - intérêts de la dette</c:v>
                </c:pt>
                <c:pt idx="5">
                  <c:v>Chapitre 67 - charges spécifiques</c:v>
                </c:pt>
                <c:pt idx="6">
                  <c:v>Chap 68 - dotations aux provisions et dépréciations</c:v>
                </c:pt>
                <c:pt idx="7">
                  <c:v>Opérations d'ordre (042)</c:v>
                </c:pt>
              </c:strCache>
            </c:strRef>
          </c:cat>
          <c:val>
            <c:numRef>
              <c:f>DIAGRAMMES!$C$3:$C$10</c:f>
              <c:numCache>
                <c:formatCode>0.00\ %</c:formatCode>
                <c:ptCount val="8"/>
                <c:pt idx="0">
                  <c:v>0.2597880521126269</c:v>
                </c:pt>
                <c:pt idx="1">
                  <c:v>9.5630046827998416E-2</c:v>
                </c:pt>
                <c:pt idx="2">
                  <c:v>0.52575331487725563</c:v>
                </c:pt>
                <c:pt idx="3">
                  <c:v>3.7777121237463858E-2</c:v>
                </c:pt>
                <c:pt idx="4">
                  <c:v>2.2145209001271916E-2</c:v>
                </c:pt>
                <c:pt idx="5">
                  <c:v>5.4711692826671799E-4</c:v>
                </c:pt>
                <c:pt idx="6">
                  <c:v>2.6053187060319901E-4</c:v>
                </c:pt>
                <c:pt idx="7">
                  <c:v>5.8098607144513384E-2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8F84-47FF-804C-38A57A47C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037709929911326"/>
          <c:y val="0.17357571427831878"/>
          <c:w val="0.31960919278185995"/>
          <c:h val="0.7278342056355382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Dépenses de fonctionnement BP 2025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93-41A9-B4E6-3EBD717AEF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93-41A9-B4E6-3EBD717AEF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93-41A9-B4E6-3EBD717AEF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493-41A9-B4E6-3EBD717AEF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493-41A9-B4E6-3EBD717AEF2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493-41A9-B4E6-3EBD717AEF2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493-41A9-B4E6-3EBD717AEF2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493-41A9-B4E6-3EBD717AEF2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DIAGRAMMES!$A$3:$A$10</c:f>
              <c:strCache>
                <c:ptCount val="8"/>
                <c:pt idx="0">
                  <c:v>Chapitre 011 - charges à caractére général </c:v>
                </c:pt>
                <c:pt idx="1">
                  <c:v>Chapitre 65  - autres charges de gestion courante</c:v>
                </c:pt>
                <c:pt idx="2">
                  <c:v>Chapitre 012 - personnel </c:v>
                </c:pt>
                <c:pt idx="3">
                  <c:v>Chapitre 014 - atténuation de produits </c:v>
                </c:pt>
                <c:pt idx="4">
                  <c:v>Chapitre 66 - intérêts de la dette</c:v>
                </c:pt>
                <c:pt idx="5">
                  <c:v>Chapitre 67 - charges spécifiques</c:v>
                </c:pt>
                <c:pt idx="6">
                  <c:v>Chap 68 - dotations aux provisions et dépréciations</c:v>
                </c:pt>
                <c:pt idx="7">
                  <c:v>Opérations d'ordre (042)</c:v>
                </c:pt>
              </c:strCache>
            </c:strRef>
          </c:cat>
          <c:val>
            <c:numRef>
              <c:f>DIAGRAMMES!$C$3:$C$10</c:f>
              <c:numCache>
                <c:formatCode>0.00\ %</c:formatCode>
                <c:ptCount val="8"/>
                <c:pt idx="0">
                  <c:v>0.2597880521126269</c:v>
                </c:pt>
                <c:pt idx="1">
                  <c:v>9.5630046827998416E-2</c:v>
                </c:pt>
                <c:pt idx="2">
                  <c:v>0.52575331487725563</c:v>
                </c:pt>
                <c:pt idx="3">
                  <c:v>3.7777121237463858E-2</c:v>
                </c:pt>
                <c:pt idx="4">
                  <c:v>2.2145209001271916E-2</c:v>
                </c:pt>
                <c:pt idx="5">
                  <c:v>5.4711692826671799E-4</c:v>
                </c:pt>
                <c:pt idx="6">
                  <c:v>2.6053187060319901E-4</c:v>
                </c:pt>
                <c:pt idx="7">
                  <c:v>5.8098607144513384E-2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493-41A9-B4E6-3EBD717AE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3585234633722"/>
          <c:y val="0.1814655194727878"/>
          <c:w val="0.32291174307336767"/>
          <c:h val="0.7278342056355382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Recettes de fonctionnement BP 2025 : 4 171 992.71</a:t>
            </a:r>
            <a:r>
              <a:rPr lang="fr-FR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€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4A-40FE-BF07-66DD819BFA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4A-40FE-BF07-66DD819BFA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4A-40FE-BF07-66DD819BFA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4A-40FE-BF07-66DD819BFA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4A-40FE-BF07-66DD819BFA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4A-40FE-BF07-66DD819BFAE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64A-40FE-BF07-66DD819BFAE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64A-40FE-BF07-66DD819BFAE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64A-40FE-BF07-66DD819BFAE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64A-40FE-BF07-66DD819BFAE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DIAGRAMMES!$A$14:$A$23</c:f>
              <c:strCache>
                <c:ptCount val="10"/>
                <c:pt idx="0">
                  <c:v>Chapitre 013 - atténuations de charges (personnel)</c:v>
                </c:pt>
                <c:pt idx="1">
                  <c:v>Chap. 70 - produit des services du domaine</c:v>
                </c:pt>
                <c:pt idx="2">
                  <c:v>Chap. 73  - impôts et taxes</c:v>
                </c:pt>
                <c:pt idx="3">
                  <c:v>Chap 731 - impositions directes</c:v>
                </c:pt>
                <c:pt idx="4">
                  <c:v>Chapitre 74 - Dotations et participations</c:v>
                </c:pt>
                <c:pt idx="5">
                  <c:v>Chapitre 75 - Autres produits de gestion courante</c:v>
                </c:pt>
                <c:pt idx="6">
                  <c:v>Chapitre 76 - produits financiers</c:v>
                </c:pt>
                <c:pt idx="7">
                  <c:v>Chapitre 77 -  produits spécifiques </c:v>
                </c:pt>
                <c:pt idx="8">
                  <c:v>Opérations d'ordre (042)</c:v>
                </c:pt>
                <c:pt idx="9">
                  <c:v>Excédents reportés (002)</c:v>
                </c:pt>
              </c:strCache>
            </c:strRef>
          </c:cat>
          <c:val>
            <c:numRef>
              <c:f>DIAGRAMMES!$B$14:$B$23</c:f>
              <c:numCache>
                <c:formatCode>_-* #\ ##0.00\ [$€-40C]_-;\-* #\ ##0.00\ [$€-40C]_-;_-* "-"??\ [$€-40C]_-;_-@_-</c:formatCode>
                <c:ptCount val="10"/>
                <c:pt idx="0">
                  <c:v>15000</c:v>
                </c:pt>
                <c:pt idx="1">
                  <c:v>327300</c:v>
                </c:pt>
                <c:pt idx="2">
                  <c:v>199000</c:v>
                </c:pt>
                <c:pt idx="3">
                  <c:v>2459070</c:v>
                </c:pt>
                <c:pt idx="4">
                  <c:v>888675</c:v>
                </c:pt>
                <c:pt idx="5">
                  <c:v>23000</c:v>
                </c:pt>
                <c:pt idx="6">
                  <c:v>10</c:v>
                </c:pt>
                <c:pt idx="7">
                  <c:v>0</c:v>
                </c:pt>
                <c:pt idx="8">
                  <c:v>50000</c:v>
                </c:pt>
                <c:pt idx="9">
                  <c:v>209937.71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64A-40FE-BF07-66DD819BF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85464614542229"/>
          <c:y val="0.14458305663599277"/>
          <c:w val="0.32654087881871907"/>
          <c:h val="0.7992223487124350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Recettes de fonctionnement BP 2025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55-4FF7-9970-353B6CE58C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55-4FF7-9970-353B6CE58C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55-4FF7-9970-353B6CE58C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55-4FF7-9970-353B6CE58C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E55-4FF7-9970-353B6CE58C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E55-4FF7-9970-353B6CE58C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E55-4FF7-9970-353B6CE58CF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E55-4FF7-9970-353B6CE58CF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E55-4FF7-9970-353B6CE58CF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E55-4FF7-9970-353B6CE58CF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DIAGRAMMES!$A$14:$A$23</c:f>
              <c:strCache>
                <c:ptCount val="10"/>
                <c:pt idx="0">
                  <c:v>Chapitre 013 - atténuations de charges (personnel)</c:v>
                </c:pt>
                <c:pt idx="1">
                  <c:v>Chap. 70 - produit des services du domaine</c:v>
                </c:pt>
                <c:pt idx="2">
                  <c:v>Chap. 73  - impôts et taxes</c:v>
                </c:pt>
                <c:pt idx="3">
                  <c:v>Chap 731 - impositions directes</c:v>
                </c:pt>
                <c:pt idx="4">
                  <c:v>Chapitre 74 - Dotations et participations</c:v>
                </c:pt>
                <c:pt idx="5">
                  <c:v>Chapitre 75 - Autres produits de gestion courante</c:v>
                </c:pt>
                <c:pt idx="6">
                  <c:v>Chapitre 76 - produits financiers</c:v>
                </c:pt>
                <c:pt idx="7">
                  <c:v>Chapitre 77 -  produits spécifiques </c:v>
                </c:pt>
                <c:pt idx="8">
                  <c:v>Opérations d'ordre (042)</c:v>
                </c:pt>
                <c:pt idx="9">
                  <c:v>Excédents reportés (002)</c:v>
                </c:pt>
              </c:strCache>
            </c:strRef>
          </c:cat>
          <c:val>
            <c:numRef>
              <c:f>DIAGRAMMES!$C$14:$C$23</c:f>
              <c:numCache>
                <c:formatCode>0.00\ %</c:formatCode>
                <c:ptCount val="10"/>
                <c:pt idx="0">
                  <c:v>3.5954041731774741E-3</c:v>
                </c:pt>
                <c:pt idx="1">
                  <c:v>7.8451719058732494E-2</c:v>
                </c:pt>
                <c:pt idx="2">
                  <c:v>4.7699028697487822E-2</c:v>
                </c:pt>
                <c:pt idx="3">
                  <c:v>0.21300972023989947</c:v>
                </c:pt>
                <c:pt idx="4">
                  <c:v>0.21300972023989947</c:v>
                </c:pt>
                <c:pt idx="5">
                  <c:v>5.5129530655387941E-3</c:v>
                </c:pt>
                <c:pt idx="6">
                  <c:v>2.3969361154516495E-6</c:v>
                </c:pt>
                <c:pt idx="7">
                  <c:v>0</c:v>
                </c:pt>
                <c:pt idx="8">
                  <c:v>1.1984680577258247E-2</c:v>
                </c:pt>
                <c:pt idx="9">
                  <c:v>5.0320727909421492E-2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E55-4FF7-9970-353B6CE58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819757573038416"/>
          <c:y val="0.16599748159010491"/>
          <c:w val="0.32764617029708898"/>
          <c:h val="0.74698879998299827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Dépenses d'investissement BP 2025 : 2 625 333,24</a:t>
            </a:r>
            <a:r>
              <a:rPr lang="fr-FR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€</a:t>
            </a:r>
            <a:r>
              <a:rPr lang="fr-FR" baseline="0"/>
              <a:t> 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5D-4FCF-BF04-AE359ABA32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5D-4FCF-BF04-AE359ABA32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5D-4FCF-BF04-AE359ABA32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5D-4FCF-BF04-AE359ABA32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B5D-4FCF-BF04-AE359ABA329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B5D-4FCF-BF04-AE359ABA329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B5D-4FCF-BF04-AE359ABA329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B5D-4FCF-BF04-AE359ABA329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DIAGRAMMES!$A$27:$A$34</c:f>
              <c:strCache>
                <c:ptCount val="8"/>
                <c:pt idx="0">
                  <c:v>Chapitre 16 (remb capital emprunt)</c:v>
                </c:pt>
                <c:pt idx="1">
                  <c:v>Chapitre 20 (immobilisations incorporelles)</c:v>
                </c:pt>
                <c:pt idx="2">
                  <c:v>chapitre 204 (subventions d'équipements versées)</c:v>
                </c:pt>
                <c:pt idx="3">
                  <c:v>chapitre 21 (immobilisations corporelles)</c:v>
                </c:pt>
                <c:pt idx="4">
                  <c:v>Chapitre 23 (immobilisations en cours)</c:v>
                </c:pt>
                <c:pt idx="5">
                  <c:v>chapitre 040 - opérations d'ordres </c:v>
                </c:pt>
                <c:pt idx="6">
                  <c:v>chapitre 041 - opérations patrimoniales</c:v>
                </c:pt>
                <c:pt idx="7">
                  <c:v>001 - déficit d'investissement reporté</c:v>
                </c:pt>
              </c:strCache>
            </c:strRef>
          </c:cat>
          <c:val>
            <c:numRef>
              <c:f>DIAGRAMMES!$B$27:$B$34</c:f>
              <c:numCache>
                <c:formatCode>_-* #\ ##0.00\ [$€-40C]_-;\-* #\ ##0.00\ [$€-40C]_-;_-* "-"??\ [$€-40C]_-;_-@_-</c:formatCode>
                <c:ptCount val="8"/>
                <c:pt idx="0">
                  <c:v>265000</c:v>
                </c:pt>
                <c:pt idx="1">
                  <c:v>26440.59</c:v>
                </c:pt>
                <c:pt idx="2">
                  <c:v>47499.71</c:v>
                </c:pt>
                <c:pt idx="3">
                  <c:v>795437.98</c:v>
                </c:pt>
                <c:pt idx="4">
                  <c:v>1009355.23</c:v>
                </c:pt>
                <c:pt idx="5">
                  <c:v>50000</c:v>
                </c:pt>
                <c:pt idx="6">
                  <c:v>60000</c:v>
                </c:pt>
                <c:pt idx="7">
                  <c:v>371599.73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B5D-4FCF-BF04-AE359ABA3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213619628604448"/>
          <c:y val="0.1939228366416175"/>
          <c:w val="0.31627819133529811"/>
          <c:h val="0.7015446144327015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Dépenses investissement BP 2025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1F-4B55-987B-258922C28D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1F-4B55-987B-258922C28D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1F-4B55-987B-258922C28D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1F-4B55-987B-258922C28D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61F-4B55-987B-258922C28D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61F-4B55-987B-258922C28D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61F-4B55-987B-258922C28D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61F-4B55-987B-258922C28D6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DIAGRAMMES!$A$27:$A$34</c:f>
              <c:strCache>
                <c:ptCount val="8"/>
                <c:pt idx="0">
                  <c:v>Chapitre 16 (remb capital emprunt)</c:v>
                </c:pt>
                <c:pt idx="1">
                  <c:v>Chapitre 20 (immobilisations incorporelles)</c:v>
                </c:pt>
                <c:pt idx="2">
                  <c:v>chapitre 204 (subventions d'équipements versées)</c:v>
                </c:pt>
                <c:pt idx="3">
                  <c:v>chapitre 21 (immobilisations corporelles)</c:v>
                </c:pt>
                <c:pt idx="4">
                  <c:v>Chapitre 23 (immobilisations en cours)</c:v>
                </c:pt>
                <c:pt idx="5">
                  <c:v>chapitre 040 - opérations d'ordres </c:v>
                </c:pt>
                <c:pt idx="6">
                  <c:v>chapitre 041 - opérations patrimoniales</c:v>
                </c:pt>
                <c:pt idx="7">
                  <c:v>001 - déficit d'investissement reporté</c:v>
                </c:pt>
              </c:strCache>
            </c:strRef>
          </c:cat>
          <c:val>
            <c:numRef>
              <c:f>DIAGRAMMES!$C$27:$C$34</c:f>
              <c:numCache>
                <c:formatCode>0.00\ %</c:formatCode>
                <c:ptCount val="8"/>
                <c:pt idx="0">
                  <c:v>0.10093956681857273</c:v>
                </c:pt>
                <c:pt idx="1">
                  <c:v>1.0071327173688626E-2</c:v>
                </c:pt>
                <c:pt idx="2">
                  <c:v>1.8092830760029537E-2</c:v>
                </c:pt>
                <c:pt idx="3">
                  <c:v>0.30298552880090762</c:v>
                </c:pt>
                <c:pt idx="4">
                  <c:v>0.38446747049909752</c:v>
                </c:pt>
                <c:pt idx="5">
                  <c:v>1.9045201286523157E-2</c:v>
                </c:pt>
                <c:pt idx="6">
                  <c:v>2.2854241543827786E-2</c:v>
                </c:pt>
                <c:pt idx="7">
                  <c:v>0.14154383311735313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61F-4B55-987B-258922C28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373372862805112"/>
          <c:y val="0.30224046994125736"/>
          <c:w val="0.3526907314723311"/>
          <c:h val="0.6184266966629171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Recettes d'investissement BP 2025 : 2 625 333,24 </a:t>
            </a:r>
            <a:r>
              <a:rPr lang="fr-FR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€</a:t>
            </a:r>
            <a:endParaRPr lang="fr-FR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D2-4714-BCC6-AC437A17B7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D2-4714-BCC6-AC437A17B7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D2-4714-BCC6-AC437A17B7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D2-4714-BCC6-AC437A17B7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D2-4714-BCC6-AC437A17B7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5D2-4714-BCC6-AC437A17B7AE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5D2-4714-BCC6-AC437A17B7A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DIAGRAMMES!$A$38:$A$46</c:f>
              <c:strCache>
                <c:ptCount val="9"/>
                <c:pt idx="0">
                  <c:v>Chap. 10 - FCTVA</c:v>
                </c:pt>
                <c:pt idx="1">
                  <c:v>Chap. 10 - Taxe d'Aménagement</c:v>
                </c:pt>
                <c:pt idx="2">
                  <c:v>Chap. 13 - Subventions</c:v>
                </c:pt>
                <c:pt idx="3">
                  <c:v>Chap 16 - Emprunt</c:v>
                </c:pt>
                <c:pt idx="4">
                  <c:v>Chap.1068 - Affectation du résultat</c:v>
                </c:pt>
                <c:pt idx="5">
                  <c:v>Chap. 040 - Amort. Immo.</c:v>
                </c:pt>
                <c:pt idx="6">
                  <c:v>Chap 041 – Opération patrimoniales</c:v>
                </c:pt>
                <c:pt idx="7">
                  <c:v>Chap 042- cession d'immobilisation</c:v>
                </c:pt>
                <c:pt idx="8">
                  <c:v>Chapitre 021 - excédent de fonctionnement prévisionnel</c:v>
                </c:pt>
              </c:strCache>
            </c:strRef>
          </c:cat>
          <c:val>
            <c:numRef>
              <c:f>DIAGRAMMES!$B$38:$B$46</c:f>
              <c:numCache>
                <c:formatCode>_-* #\ ##0.00\ [$€-40C]_-;\-* #\ ##0.00\ [$€-40C]_-;_-* "-"??\ [$€-40C]_-;_-@_-</c:formatCode>
                <c:ptCount val="9"/>
                <c:pt idx="0">
                  <c:v>110000</c:v>
                </c:pt>
                <c:pt idx="1">
                  <c:v>35000</c:v>
                </c:pt>
                <c:pt idx="2">
                  <c:v>435430</c:v>
                </c:pt>
                <c:pt idx="3">
                  <c:v>600000</c:v>
                </c:pt>
                <c:pt idx="4">
                  <c:v>481712.53</c:v>
                </c:pt>
                <c:pt idx="5">
                  <c:v>223000</c:v>
                </c:pt>
                <c:pt idx="6">
                  <c:v>60000</c:v>
                </c:pt>
                <c:pt idx="7">
                  <c:v>346500</c:v>
                </c:pt>
                <c:pt idx="8">
                  <c:v>333690.70999999996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5D2-4714-BCC6-AC437A17B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542477448939566"/>
          <c:y val="0.24015797274871598"/>
          <c:w val="0.28391724741303892"/>
          <c:h val="0.607900114737064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Recettes d'investissement BP 2025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D3-46EC-BCB9-BF86D0378A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D3-46EC-BCB9-BF86D0378A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D3-46EC-BCB9-BF86D0378A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D3-46EC-BCB9-BF86D0378A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CD3-46EC-BCB9-BF86D0378A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CD3-46EC-BCB9-BF86D0378A3E}"/>
              </c:ext>
            </c:extLst>
          </c:dPt>
          <c:dPt>
            <c:idx val="6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CD3-46EC-BCB9-BF86D0378A3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DIAGRAMMES!$A$38:$A$46</c:f>
              <c:strCache>
                <c:ptCount val="9"/>
                <c:pt idx="0">
                  <c:v>Chap. 10 - FCTVA</c:v>
                </c:pt>
                <c:pt idx="1">
                  <c:v>Chap. 10 - Taxe d'Aménagement</c:v>
                </c:pt>
                <c:pt idx="2">
                  <c:v>Chap. 13 - Subventions</c:v>
                </c:pt>
                <c:pt idx="3">
                  <c:v>Chap 16 - Emprunt</c:v>
                </c:pt>
                <c:pt idx="4">
                  <c:v>Chap.1068 - Affectation du résultat</c:v>
                </c:pt>
                <c:pt idx="5">
                  <c:v>Chap. 040 - Amort. Immo.</c:v>
                </c:pt>
                <c:pt idx="6">
                  <c:v>Chap 041 – Opération patrimoniales</c:v>
                </c:pt>
                <c:pt idx="7">
                  <c:v>Chap 042- cession d'immobilisation</c:v>
                </c:pt>
                <c:pt idx="8">
                  <c:v>Chapitre 021 - excédent de fonctionnement prévisionnel</c:v>
                </c:pt>
              </c:strCache>
            </c:strRef>
          </c:cat>
          <c:val>
            <c:numRef>
              <c:f>DIAGRAMMES!$C$38:$C$46</c:f>
              <c:numCache>
                <c:formatCode>0.00\ %</c:formatCode>
                <c:ptCount val="9"/>
                <c:pt idx="0">
                  <c:v>4.1899442830350936E-2</c:v>
                </c:pt>
                <c:pt idx="1">
                  <c:v>1.3331640900566207E-2</c:v>
                </c:pt>
                <c:pt idx="2">
                  <c:v>0.16585703992381554</c:v>
                </c:pt>
                <c:pt idx="3">
                  <c:v>0.22854241543827783</c:v>
                </c:pt>
                <c:pt idx="4">
                  <c:v>0.18348624192180646</c:v>
                </c:pt>
                <c:pt idx="5">
                  <c:v>8.4941597737893254E-2</c:v>
                </c:pt>
                <c:pt idx="6">
                  <c:v>2.2854241543827782E-2</c:v>
                </c:pt>
                <c:pt idx="7">
                  <c:v>0.13198324491560545</c:v>
                </c:pt>
                <c:pt idx="8">
                  <c:v>0.12710413478785648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CD3-46EC-BCB9-BF86D0378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535450568678909"/>
          <c:y val="0.24260061242344705"/>
          <c:w val="0.32667734033245843"/>
          <c:h val="0.600019685039370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3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LOCMIQUELIC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CHAPELLE Emilie</dc:creator>
  <cp:keywords/>
  <dc:description/>
  <cp:lastModifiedBy>CHAPELLE Emilie</cp:lastModifiedBy>
  <cp:revision>2</cp:revision>
  <dcterms:created xsi:type="dcterms:W3CDTF">2025-03-17T09:57:00Z</dcterms:created>
  <dcterms:modified xsi:type="dcterms:W3CDTF">2025-03-17T10:15:00Z</dcterms:modified>
</cp:coreProperties>
</file>